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  <w:t>山西省煤矿建设协会第三届理事会第六次会议参会代表回执单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tbl>
      <w:tblPr>
        <w:tblStyle w:val="4"/>
        <w:tblpPr w:leftFromText="180" w:rightFromText="180" w:vertAnchor="text" w:horzAnchor="page" w:tblpX="1606" w:tblpY="123"/>
        <w:tblOverlap w:val="never"/>
        <w:tblW w:w="142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5"/>
        <w:gridCol w:w="750"/>
        <w:gridCol w:w="5175"/>
        <w:gridCol w:w="2160"/>
        <w:gridCol w:w="2265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单位及部门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4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1.住宿一栏，请在相应的括号内打“√”；  2.此表请于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日下午5点前报于协会邮箱。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30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378E6A34"/>
    <w:rsid w:val="378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2023-05-17T00:49:00Z</dcterms:created>
  <dc:creator> 风雨彩虹</dc:creator>
  <cp:lastModifiedBy> 风雨彩虹</cp:lastModifiedBy>
  <dcterms:modified xsi:type="dcterms:W3CDTF">2023-05-17T00:50:12Z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EEB74E0191984F44BB94EC0C18B450AE_11</vt:lpwstr>
  </property>
</Properties>
</file>